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65901462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18542A">
        <w:rPr>
          <w:bCs/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F20358" w:rsidRPr="00F20358">
        <w:t xml:space="preserve"> </w:t>
      </w:r>
      <w:r w:rsidR="00F20358" w:rsidRPr="00F20358">
        <w:rPr>
          <w:bCs/>
          <w:noProof w:val="0"/>
          <w:sz w:val="24"/>
          <w:szCs w:val="24"/>
        </w:rPr>
        <w:t>2307767</w:t>
      </w:r>
    </w:p>
    <w:p w14:paraId="11776FA6" w14:textId="636AEA5C" w:rsidR="00A209D6" w:rsidRPr="00465587" w:rsidRDefault="001854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France</w:t>
      </w:r>
      <w:r w:rsidR="00537809" w:rsidRPr="002240E0">
        <w:rPr>
          <w:rFonts w:eastAsia="SimSun"/>
          <w:bCs/>
          <w:sz w:val="24"/>
          <w:szCs w:val="24"/>
          <w:lang w:eastAsia="zh-CN"/>
        </w:rPr>
        <w:t>, 2</w:t>
      </w:r>
      <w:r>
        <w:rPr>
          <w:rFonts w:eastAsia="SimSun"/>
          <w:bCs/>
          <w:sz w:val="24"/>
          <w:szCs w:val="24"/>
          <w:lang w:eastAsia="zh-CN"/>
        </w:rPr>
        <w:t xml:space="preserve">1 </w:t>
      </w:r>
      <w:r w:rsidR="00537809" w:rsidRPr="002240E0">
        <w:rPr>
          <w:rFonts w:eastAsia="SimSun"/>
          <w:bCs/>
          <w:sz w:val="24"/>
          <w:szCs w:val="24"/>
          <w:lang w:eastAsia="zh-CN"/>
        </w:rPr>
        <w:t>– 2</w:t>
      </w:r>
      <w:r>
        <w:rPr>
          <w:rFonts w:eastAsia="SimSun"/>
          <w:bCs/>
          <w:sz w:val="24"/>
          <w:szCs w:val="24"/>
          <w:lang w:eastAsia="zh-CN"/>
        </w:rPr>
        <w:t>5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3C69C0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456E8">
        <w:rPr>
          <w:rFonts w:cs="Arial"/>
          <w:b/>
          <w:bCs/>
          <w:sz w:val="24"/>
          <w:lang w:eastAsia="ja-JP"/>
        </w:rPr>
        <w:t>7.10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55B9B4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547E">
        <w:rPr>
          <w:rFonts w:ascii="Arial" w:hAnsi="Arial" w:cs="Arial"/>
          <w:b/>
          <w:bCs/>
          <w:sz w:val="24"/>
        </w:rPr>
        <w:t>UE interface for IDC</w:t>
      </w:r>
    </w:p>
    <w:p w14:paraId="25F387E8" w14:textId="34FD6ACB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9547E" w:rsidRPr="00B9547E">
        <w:rPr>
          <w:rFonts w:ascii="Arial" w:hAnsi="Arial" w:cs="Arial"/>
          <w:b/>
          <w:bCs/>
          <w:sz w:val="24"/>
        </w:rPr>
        <w:t>NR_IDC_enh</w:t>
      </w:r>
      <w:proofErr w:type="spellEnd"/>
      <w:r w:rsidR="00B9547E" w:rsidRPr="00B9547E">
        <w:rPr>
          <w:rFonts w:ascii="Arial" w:hAnsi="Arial" w:cs="Arial"/>
          <w:b/>
          <w:bCs/>
          <w:sz w:val="24"/>
        </w:rPr>
        <w:t>-Core</w:t>
      </w:r>
      <w:r w:rsidR="00B9547E" w:rsidRPr="00B9547E" w:rsidDel="00B9547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B9547E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A6828F8" w14:textId="0585236F" w:rsidR="00B93198" w:rsidRDefault="00C23535" w:rsidP="009339CB">
      <w:r>
        <w:t>In RAN2, it is discussed how IDC can be mitigated through NW/UE signalling</w:t>
      </w:r>
      <w:r w:rsidR="00B93198">
        <w:t>, please refer to R2-2306365</w:t>
      </w:r>
      <w:r w:rsidR="00D77107">
        <w:t>.</w:t>
      </w:r>
    </w:p>
    <w:p w14:paraId="4854EE57" w14:textId="2B3403DE" w:rsidR="009339CB" w:rsidRDefault="00C23535" w:rsidP="009339CB">
      <w:r>
        <w:t>One of the items discussed is Time Division Multiplexing, TDM, methods, where sub-systems within the UE are expected to do time multiplexing between them. However, there is no standardized means for exchanging parameters for the time multiplexing between the sub-systems in the UE.</w:t>
      </w:r>
    </w:p>
    <w:p w14:paraId="7D484B6E" w14:textId="78F6AFC1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B9547E">
        <w:t>Discussion</w:t>
      </w:r>
    </w:p>
    <w:p w14:paraId="21E02FE3" w14:textId="77777777" w:rsidR="00B93198" w:rsidRPr="001A4054" w:rsidRDefault="00B93198" w:rsidP="00B93198">
      <w:r w:rsidRPr="001A4054">
        <w:t xml:space="preserve">The root problem of In-Device Co-existence, IDC, is outlined in 3GPP TR 36.816, where the main figure illustrating IDC is copied in and shown in </w:t>
      </w:r>
      <w:r w:rsidRPr="001A4054">
        <w:fldChar w:fldCharType="begin"/>
      </w:r>
      <w:r w:rsidRPr="001A4054">
        <w:instrText xml:space="preserve"> REF _Ref124147333 \h </w:instrText>
      </w:r>
      <w:r>
        <w:instrText xml:space="preserve"> \* MERGEFORMAT </w:instrText>
      </w:r>
      <w:r w:rsidRPr="001A4054">
        <w:fldChar w:fldCharType="separate"/>
      </w:r>
      <w:r>
        <w:t>Figure 1</w:t>
      </w:r>
      <w:r w:rsidRPr="001A4054">
        <w:fldChar w:fldCharType="end"/>
      </w:r>
      <w:r w:rsidRPr="001A4054">
        <w:t>.</w:t>
      </w:r>
    </w:p>
    <w:p w14:paraId="3099DE59" w14:textId="77777777" w:rsidR="00B93198" w:rsidRDefault="00B93198" w:rsidP="00B93198">
      <w:pPr>
        <w:rPr>
          <w:rFonts w:cs="Arial"/>
          <w:i/>
          <w:color w:val="595959" w:themeColor="text1" w:themeTint="A6"/>
        </w:rPr>
      </w:pPr>
    </w:p>
    <w:p w14:paraId="19F3CFBB" w14:textId="77777777" w:rsidR="00B93198" w:rsidRDefault="00B93198" w:rsidP="00B93198">
      <w:pPr>
        <w:rPr>
          <w:rFonts w:cs="Arial"/>
          <w:i/>
          <w:color w:val="595959" w:themeColor="text1" w:themeTint="A6"/>
        </w:rPr>
      </w:pPr>
      <w:r>
        <w:rPr>
          <w:noProof/>
        </w:rPr>
        <w:drawing>
          <wp:inline distT="0" distB="0" distL="0" distR="0" wp14:anchorId="24C43BA1" wp14:editId="1730637C">
            <wp:extent cx="6301105" cy="248285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4F2C7" w14:textId="77777777" w:rsidR="00B93198" w:rsidRDefault="00B93198" w:rsidP="00B93198">
      <w:pPr>
        <w:rPr>
          <w:rFonts w:cs="Arial"/>
          <w:i/>
          <w:color w:val="595959" w:themeColor="text1" w:themeTint="A6"/>
        </w:rPr>
      </w:pPr>
    </w:p>
    <w:p w14:paraId="56929ED3" w14:textId="77A58884" w:rsidR="00B93198" w:rsidRDefault="00B93198" w:rsidP="00B93198">
      <w:pPr>
        <w:pStyle w:val="Caption"/>
      </w:pPr>
      <w:bookmarkStart w:id="0" w:name="_Ref124147333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6D1BC8">
        <w:rPr>
          <w:noProof/>
        </w:rPr>
        <w:t>1</w:t>
      </w:r>
      <w:r>
        <w:fldChar w:fldCharType="end"/>
      </w:r>
      <w:bookmarkEnd w:id="0"/>
      <w:r>
        <w:t xml:space="preserve"> From: </w:t>
      </w:r>
      <w:r w:rsidRPr="0007480D">
        <w:t>3GPP TR 36.816 V11.2.0 (2011-12</w:t>
      </w:r>
      <w:r>
        <w:t>)</w:t>
      </w:r>
    </w:p>
    <w:p w14:paraId="51E3D905" w14:textId="77777777" w:rsidR="00B93198" w:rsidRPr="0007480D" w:rsidRDefault="00B93198" w:rsidP="00B93198"/>
    <w:p w14:paraId="2D0982E3" w14:textId="77777777" w:rsidR="00B93198" w:rsidRDefault="00B93198" w:rsidP="00B93198">
      <w:pPr>
        <w:pStyle w:val="Caption"/>
      </w:pPr>
      <w:r>
        <w:rPr>
          <w:noProof/>
        </w:rPr>
        <w:lastRenderedPageBreak/>
        <w:drawing>
          <wp:inline distT="0" distB="0" distL="0" distR="0" wp14:anchorId="36655747" wp14:editId="68D2005A">
            <wp:extent cx="6301105" cy="2747645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274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F11C9" w14:textId="34C6B63F" w:rsidR="00B93198" w:rsidRDefault="00B93198" w:rsidP="00B93198">
      <w:pPr>
        <w:pStyle w:val="Caption"/>
        <w:rPr>
          <w:rFonts w:cs="Arial"/>
          <w:i w:val="0"/>
          <w:color w:val="595959" w:themeColor="text1" w:themeTint="A6"/>
          <w:sz w:val="20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6D1BC8">
        <w:rPr>
          <w:noProof/>
        </w:rPr>
        <w:t>2</w:t>
      </w:r>
      <w:r>
        <w:fldChar w:fldCharType="end"/>
      </w:r>
      <w:r>
        <w:t xml:space="preserve"> From: </w:t>
      </w:r>
      <w:r w:rsidRPr="0007480D">
        <w:t>3GPP TR 36.816 V11.2.0 (2011-12</w:t>
      </w:r>
      <w:r>
        <w:t xml:space="preserve">). 3GPP/NR/LTE transmitter disturb the ISM transceiver in the same manner. </w:t>
      </w:r>
    </w:p>
    <w:p w14:paraId="4E8A2542" w14:textId="4F652ECF" w:rsidR="00B93198" w:rsidRDefault="000D4FA3" w:rsidP="00B93198">
      <w:r>
        <w:t xml:space="preserve">As seen in </w:t>
      </w:r>
      <w:r>
        <w:fldChar w:fldCharType="begin"/>
      </w:r>
      <w:r>
        <w:instrText xml:space="preserve"> REF _Ref124147333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sub-systems may be implemented independently.</w:t>
      </w:r>
    </w:p>
    <w:p w14:paraId="14111A99" w14:textId="77777777" w:rsidR="00D601BB" w:rsidRPr="000903C1" w:rsidRDefault="00D601BB" w:rsidP="00D601BB">
      <w:pPr>
        <w:pStyle w:val="EW"/>
        <w:rPr>
          <w:lang w:eastAsia="zh-TW"/>
        </w:rPr>
      </w:pPr>
      <w:r w:rsidRPr="000903C1">
        <w:t>MT</w:t>
      </w:r>
      <w:r w:rsidRPr="000903C1">
        <w:tab/>
        <w:t>Mobile Termination</w:t>
      </w:r>
    </w:p>
    <w:p w14:paraId="6D68A23A" w14:textId="77777777" w:rsidR="00A67032" w:rsidRPr="000903C1" w:rsidRDefault="00A67032" w:rsidP="00A67032">
      <w:pPr>
        <w:pStyle w:val="EW"/>
      </w:pPr>
      <w:r w:rsidRPr="000903C1">
        <w:t>TA</w:t>
      </w:r>
      <w:r w:rsidRPr="000903C1">
        <w:tab/>
        <w:t>Terminal Adaptor, e.g. a GSM data card (equal to DCE; Data Circuit terminating Equipment)</w:t>
      </w:r>
    </w:p>
    <w:p w14:paraId="622479D0" w14:textId="62696DFB" w:rsidR="00A67032" w:rsidRPr="000903C1" w:rsidRDefault="00A67032" w:rsidP="00A67032">
      <w:pPr>
        <w:pStyle w:val="EW"/>
      </w:pPr>
      <w:r w:rsidRPr="000903C1">
        <w:t>TE</w:t>
      </w:r>
      <w:r w:rsidRPr="000903C1">
        <w:tab/>
        <w:t>Terminal Equipment, e.g. a computer (equal to DTE; Data Terminal Equipment)</w:t>
      </w:r>
      <w:r w:rsidR="009C2A0F">
        <w:t>J</w:t>
      </w:r>
    </w:p>
    <w:p w14:paraId="09627E83" w14:textId="77777777" w:rsidR="00A67032" w:rsidRDefault="00A67032" w:rsidP="00B93198"/>
    <w:p w14:paraId="1E1AA541" w14:textId="77777777" w:rsidR="000D4FA3" w:rsidRDefault="000D4FA3" w:rsidP="000D4FA3">
      <w:pPr>
        <w:pStyle w:val="TH"/>
      </w:pPr>
      <w:r w:rsidRPr="000903C1">
        <w:rPr>
          <w:noProof/>
        </w:rPr>
        <w:drawing>
          <wp:inline distT="0" distB="0" distL="0" distR="0" wp14:anchorId="3E8A4476" wp14:editId="59713E81">
            <wp:extent cx="4390390" cy="1506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39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79774" w14:textId="77777777" w:rsidR="000D4FA3" w:rsidRPr="000903C1" w:rsidRDefault="000D4FA3" w:rsidP="000D4FA3">
      <w:pPr>
        <w:pStyle w:val="TF"/>
      </w:pPr>
      <w:r w:rsidRPr="000903C1">
        <w:t>Figure</w:t>
      </w:r>
      <w:bookmarkStart w:id="1" w:name="figsetup"/>
      <w:r w:rsidRPr="000903C1">
        <w:t> </w:t>
      </w:r>
      <w:r w:rsidRPr="000903C1">
        <w:rPr>
          <w:noProof/>
        </w:rPr>
        <w:t>1</w:t>
      </w:r>
      <w:bookmarkEnd w:id="1"/>
      <w:r w:rsidRPr="000903C1">
        <w:t>: Setup</w:t>
      </w:r>
    </w:p>
    <w:p w14:paraId="4836A4ED" w14:textId="559B36CF" w:rsidR="000D4FA3" w:rsidRPr="000903C1" w:rsidRDefault="000D4FA3" w:rsidP="000D4FA3">
      <w:pPr>
        <w:pStyle w:val="Caption"/>
      </w:pPr>
      <w:bookmarkStart w:id="2" w:name="_Ref140209191"/>
      <w:r>
        <w:t xml:space="preserve">Figure </w:t>
      </w:r>
      <w:r w:rsidR="00F20358">
        <w:fldChar w:fldCharType="begin"/>
      </w:r>
      <w:r w:rsidR="00F20358">
        <w:instrText xml:space="preserve"> SEQ Figure \* ARABIC </w:instrText>
      </w:r>
      <w:r w:rsidR="00F20358">
        <w:fldChar w:fldCharType="separate"/>
      </w:r>
      <w:r w:rsidR="006D1BC8">
        <w:rPr>
          <w:noProof/>
        </w:rPr>
        <w:t>3</w:t>
      </w:r>
      <w:r w:rsidR="00F20358">
        <w:rPr>
          <w:noProof/>
        </w:rPr>
        <w:fldChar w:fldCharType="end"/>
      </w:r>
      <w:bookmarkEnd w:id="2"/>
      <w:r w:rsidR="00FE7C0A">
        <w:t>: From: 3GPP TS 27.007 V17.8.0 (2022-12)</w:t>
      </w:r>
    </w:p>
    <w:p w14:paraId="5C0329D3" w14:textId="69665C53" w:rsidR="000D4FA3" w:rsidRDefault="00FE7C0A" w:rsidP="00B93198">
      <w:r>
        <w:t xml:space="preserve">The current interface specification for controlling the 3GPP modem is given in 3GPP TS 27.007 and the reference model of the specification is shown in </w:t>
      </w:r>
      <w:r>
        <w:fldChar w:fldCharType="begin"/>
      </w:r>
      <w:r>
        <w:instrText xml:space="preserve"> REF _Ref140209191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>.</w:t>
      </w:r>
    </w:p>
    <w:p w14:paraId="30E944BE" w14:textId="4B8F23AE" w:rsidR="00FE7C0A" w:rsidRDefault="00FE7C0A" w:rsidP="00B93198">
      <w:r>
        <w:t xml:space="preserve">If there are more sub-systems, one architecture could be that they are all connected to the TE of </w:t>
      </w:r>
      <w:r>
        <w:fldChar w:fldCharType="begin"/>
      </w:r>
      <w:r>
        <w:instrText xml:space="preserve"> REF _Ref140209191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as illustrated in</w:t>
      </w:r>
      <w:r w:rsidR="004C0405">
        <w:t xml:space="preserve"> </w:t>
      </w:r>
      <w:r w:rsidR="00C91FB8">
        <w:fldChar w:fldCharType="begin"/>
      </w:r>
      <w:r w:rsidR="00C91FB8">
        <w:instrText xml:space="preserve"> REF _Ref140226825 \h </w:instrText>
      </w:r>
      <w:r w:rsidR="00C91FB8">
        <w:fldChar w:fldCharType="separate"/>
      </w:r>
      <w:r w:rsidR="00C91FB8">
        <w:t xml:space="preserve">Figure </w:t>
      </w:r>
      <w:r w:rsidR="00C91FB8">
        <w:rPr>
          <w:noProof/>
        </w:rPr>
        <w:t>4</w:t>
      </w:r>
      <w:r w:rsidR="00C91FB8">
        <w:fldChar w:fldCharType="end"/>
      </w:r>
      <w:r w:rsidR="004C0405">
        <w:t>.</w:t>
      </w:r>
    </w:p>
    <w:p w14:paraId="7050DC8B" w14:textId="77777777" w:rsidR="006D1BC8" w:rsidRDefault="006D1BC8" w:rsidP="006D1BC8">
      <w:pPr>
        <w:keepNext/>
        <w:jc w:val="center"/>
      </w:pPr>
      <w:r>
        <w:object w:dxaOrig="5257" w:dyaOrig="6060" w14:anchorId="515B6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85pt;height:302.95pt" o:ole="">
            <v:imagedata r:id="rId15" o:title=""/>
          </v:shape>
          <o:OLEObject Type="Embed" ProgID="Visio.Drawing.15" ShapeID="_x0000_i1025" DrawAspect="Content" ObjectID="_1753160710" r:id="rId16"/>
        </w:object>
      </w:r>
    </w:p>
    <w:p w14:paraId="176B92B0" w14:textId="0F111F5B" w:rsidR="006D1BC8" w:rsidRDefault="006D1BC8" w:rsidP="006D1BC8">
      <w:pPr>
        <w:pStyle w:val="Caption"/>
        <w:jc w:val="center"/>
      </w:pPr>
      <w:bookmarkStart w:id="3" w:name="_Ref140226825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3"/>
      <w:r>
        <w:t>: Combining</w:t>
      </w:r>
      <w:r w:rsidR="002002C3">
        <w:t xml:space="preserve"> </w:t>
      </w:r>
      <w:r w:rsidR="002002C3">
        <w:fldChar w:fldCharType="begin"/>
      </w:r>
      <w:r w:rsidR="002002C3">
        <w:instrText xml:space="preserve"> REF _Ref124147333 \h </w:instrText>
      </w:r>
      <w:r w:rsidR="002002C3">
        <w:fldChar w:fldCharType="separate"/>
      </w:r>
      <w:r w:rsidR="002002C3">
        <w:t xml:space="preserve">Figure </w:t>
      </w:r>
      <w:r w:rsidR="002002C3">
        <w:rPr>
          <w:noProof/>
        </w:rPr>
        <w:t>1</w:t>
      </w:r>
      <w:r w:rsidR="002002C3">
        <w:fldChar w:fldCharType="end"/>
      </w:r>
      <w:r w:rsidR="002002C3">
        <w:t xml:space="preserve"> and </w:t>
      </w:r>
      <w:r w:rsidR="002002C3">
        <w:fldChar w:fldCharType="begin"/>
      </w:r>
      <w:r w:rsidR="002002C3">
        <w:instrText xml:space="preserve"> REF _Ref140209191 \h </w:instrText>
      </w:r>
      <w:r w:rsidR="002002C3">
        <w:fldChar w:fldCharType="separate"/>
      </w:r>
      <w:r w:rsidR="002002C3">
        <w:t xml:space="preserve">Figure </w:t>
      </w:r>
      <w:r w:rsidR="002002C3">
        <w:rPr>
          <w:noProof/>
        </w:rPr>
        <w:t>3</w:t>
      </w:r>
      <w:r w:rsidR="002002C3">
        <w:fldChar w:fldCharType="end"/>
      </w:r>
      <w:r w:rsidR="002002C3">
        <w:t xml:space="preserve">, extending to include both 3GPP, </w:t>
      </w:r>
      <w:proofErr w:type="spellStart"/>
      <w:r w:rsidR="002002C3">
        <w:t>WiFi</w:t>
      </w:r>
      <w:proofErr w:type="spellEnd"/>
      <w:r w:rsidR="002002C3">
        <w:t xml:space="preserve"> and BT sub-systems</w:t>
      </w:r>
    </w:p>
    <w:p w14:paraId="4D1A4D8D" w14:textId="5D12F688" w:rsidR="002141B6" w:rsidRDefault="00767A97" w:rsidP="002141B6">
      <w:r>
        <w:t xml:space="preserve">In </w:t>
      </w:r>
      <w:r>
        <w:fldChar w:fldCharType="begin"/>
      </w:r>
      <w:r>
        <w:instrText xml:space="preserve"> REF _Ref140226825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>, the TE is the common denominator between sub-systems, but sub-systems can also communicate between them directly.</w:t>
      </w:r>
    </w:p>
    <w:p w14:paraId="07374057" w14:textId="37049479" w:rsidR="00767A97" w:rsidRPr="002141B6" w:rsidRDefault="00767A97" w:rsidP="002141B6">
      <w:r>
        <w:t>However, it is clear that the sub-systems can exchange parameters about the radio</w:t>
      </w:r>
    </w:p>
    <w:p w14:paraId="2C691388" w14:textId="51242F38" w:rsidR="00C91FB8" w:rsidRDefault="00C91FB8" w:rsidP="00C91FB8">
      <w:r w:rsidRPr="00C91FB8">
        <w:rPr>
          <w:b/>
        </w:rPr>
        <w:t>Observation 1</w:t>
      </w:r>
      <w:r w:rsidRPr="00C91FB8">
        <w:rPr>
          <w:bCs/>
        </w:rPr>
        <w:t>:</w:t>
      </w:r>
      <w:r w:rsidRPr="00C91FB8">
        <w:t xml:space="preserve"> </w:t>
      </w:r>
      <w:r>
        <w:t>There is no standard for exchanging IDC parameters between sub-systems of a device/UE</w:t>
      </w:r>
      <w:r w:rsidRPr="00C91FB8">
        <w:t>.</w:t>
      </w:r>
    </w:p>
    <w:p w14:paraId="70EE0D2F" w14:textId="460B5ABE" w:rsidR="00B33C53" w:rsidRDefault="00B33C53" w:rsidP="00B33C53">
      <w:r w:rsidRPr="00B33C53">
        <w:rPr>
          <w:b/>
        </w:rPr>
        <w:t xml:space="preserve">Observation </w:t>
      </w:r>
      <w:r>
        <w:rPr>
          <w:b/>
        </w:rPr>
        <w:t>2</w:t>
      </w:r>
      <w:r w:rsidRPr="00B33C53">
        <w:rPr>
          <w:bCs/>
        </w:rPr>
        <w:t>:</w:t>
      </w:r>
      <w:r w:rsidRPr="00B33C53">
        <w:t xml:space="preserve"> </w:t>
      </w:r>
      <w:r w:rsidR="00312B87">
        <w:t>There may be a connection between parameters exchanged between sub-systems of the UE and the parameters exchanged between the UE and the NW.</w:t>
      </w:r>
    </w:p>
    <w:p w14:paraId="144A96FA" w14:textId="42BC7AAB" w:rsidR="00D27898" w:rsidRDefault="008A79D2" w:rsidP="00B33C53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="005545E6">
        <w:t xml:space="preserve">It is </w:t>
      </w:r>
      <w:r w:rsidR="00372585">
        <w:t>suggest</w:t>
      </w:r>
      <w:r w:rsidR="00BC42A9">
        <w:t>ed</w:t>
      </w:r>
      <w:r w:rsidR="00372585">
        <w:t xml:space="preserve"> an LS is sent to CT1 with the request to consider adding </w:t>
      </w:r>
      <w:r w:rsidR="005545E6">
        <w:t>an interface description for exchange of IDC parameters between UE sub-systems.</w:t>
      </w:r>
    </w:p>
    <w:p w14:paraId="7BEFF889" w14:textId="20F164BF" w:rsidR="005545E6" w:rsidRPr="00B33C53" w:rsidRDefault="005545E6" w:rsidP="00B33C53">
      <w:r>
        <w:rPr>
          <w:b/>
        </w:rPr>
        <w:t>Proposal</w:t>
      </w:r>
      <w:r w:rsidRPr="00B84DB2">
        <w:rPr>
          <w:b/>
        </w:rPr>
        <w:t xml:space="preserve"> </w:t>
      </w:r>
      <w:r w:rsidR="00DA2A2B">
        <w:rPr>
          <w:b/>
        </w:rPr>
        <w:t>2</w:t>
      </w:r>
      <w:r w:rsidRPr="007A2E55">
        <w:rPr>
          <w:bCs/>
        </w:rPr>
        <w:t>:</w:t>
      </w:r>
      <w:r>
        <w:t xml:space="preserve"> </w:t>
      </w:r>
      <w:r w:rsidR="00BC42A9">
        <w:t>It is suggested that RAN2 and CT1 aligns on the parameters exchanged between UE sub-systems and UE-NW message exchange.</w:t>
      </w:r>
      <w:r w:rsidR="0065446D">
        <w:t xml:space="preserve">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04BB7D51" w14:textId="77777777" w:rsidR="00DA2A2B" w:rsidRDefault="00DA2A2B" w:rsidP="00DA2A2B">
      <w:r w:rsidRPr="00C91FB8">
        <w:rPr>
          <w:b/>
        </w:rPr>
        <w:t>Observation 1</w:t>
      </w:r>
      <w:r w:rsidRPr="00C91FB8">
        <w:rPr>
          <w:bCs/>
        </w:rPr>
        <w:t>:</w:t>
      </w:r>
      <w:r w:rsidRPr="00C91FB8">
        <w:t xml:space="preserve"> </w:t>
      </w:r>
      <w:r>
        <w:t>There is no standard for exchanging IDC parameters between sub-systems of a device/UE</w:t>
      </w:r>
      <w:r w:rsidRPr="00C91FB8">
        <w:t>.</w:t>
      </w:r>
    </w:p>
    <w:p w14:paraId="27C334A0" w14:textId="77777777" w:rsidR="00DA2A2B" w:rsidRDefault="00DA2A2B" w:rsidP="00DA2A2B">
      <w:r w:rsidRPr="00B33C53">
        <w:rPr>
          <w:b/>
        </w:rPr>
        <w:t xml:space="preserve">Observation </w:t>
      </w:r>
      <w:r>
        <w:rPr>
          <w:b/>
        </w:rPr>
        <w:t>2</w:t>
      </w:r>
      <w:r w:rsidRPr="00B33C53">
        <w:rPr>
          <w:bCs/>
        </w:rPr>
        <w:t>:</w:t>
      </w:r>
      <w:r w:rsidRPr="00B33C53">
        <w:t xml:space="preserve"> </w:t>
      </w:r>
      <w:r>
        <w:t>There may be a connection between parameters exchanged between sub-systems of the UE and the parameters exchanged between the UE and the NW.</w:t>
      </w:r>
    </w:p>
    <w:p w14:paraId="06C6B60F" w14:textId="77777777" w:rsidR="00DA2A2B" w:rsidRDefault="00DA2A2B" w:rsidP="00DA2A2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It is suggested an LS is sent to CT1 with the request to consider adding an interface description for exchange of IDC parameters between UE sub-systems.</w:t>
      </w:r>
    </w:p>
    <w:p w14:paraId="104303B4" w14:textId="77777777" w:rsidR="00DA2A2B" w:rsidRPr="00B33C53" w:rsidRDefault="00DA2A2B" w:rsidP="00DA2A2B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It is suggested that RAN2 and CT1 aligns on the parameters exchanged between UE sub-systems and UE-NW message exchange.</w:t>
      </w:r>
    </w:p>
    <w:p w14:paraId="259EEE34" w14:textId="2A73E6C2" w:rsidR="009339CB" w:rsidRPr="00CD4C7B" w:rsidRDefault="00670362" w:rsidP="009339CB">
      <w:r>
        <w:t>The proposed LS draft is in the Annex.</w:t>
      </w:r>
    </w:p>
    <w:p w14:paraId="214BD169" w14:textId="2C8806F9" w:rsidR="00601322" w:rsidRDefault="00601322" w:rsidP="00601322">
      <w:pPr>
        <w:pStyle w:val="Heading1"/>
      </w:pPr>
      <w:r>
        <w:lastRenderedPageBreak/>
        <w:t>Annex: LS to CT1:</w:t>
      </w:r>
    </w:p>
    <w:p w14:paraId="359C5C7B" w14:textId="55E90B41" w:rsidR="00601322" w:rsidRDefault="00601322" w:rsidP="0060132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123</w:t>
      </w:r>
      <w:r>
        <w:rPr>
          <w:rFonts w:cs="Arial"/>
          <w:bCs/>
          <w:sz w:val="22"/>
        </w:rPr>
        <w:tab/>
      </w:r>
      <w:r w:rsidRPr="00E5415D">
        <w:rPr>
          <w:rFonts w:cs="Arial"/>
          <w:bCs/>
          <w:sz w:val="22"/>
          <w:highlight w:val="yellow"/>
        </w:rPr>
        <w:t>DRAFT</w:t>
      </w:r>
      <w:r>
        <w:rPr>
          <w:rFonts w:cs="Arial"/>
          <w:bCs/>
          <w:sz w:val="22"/>
        </w:rPr>
        <w:t xml:space="preserve"> </w:t>
      </w:r>
      <w:r w:rsidRPr="00D24338">
        <w:rPr>
          <w:rFonts w:cs="Arial"/>
          <w:bCs/>
          <w:sz w:val="22"/>
        </w:rPr>
        <w:t>R2-</w:t>
      </w:r>
      <w:r>
        <w:rPr>
          <w:rFonts w:cs="Arial"/>
          <w:bCs/>
          <w:sz w:val="22"/>
        </w:rPr>
        <w:t>230xxxx</w:t>
      </w:r>
    </w:p>
    <w:p w14:paraId="4A94B6B2" w14:textId="77777777" w:rsidR="00601322" w:rsidRDefault="00601322" w:rsidP="00601322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Toulouse, France</w:t>
      </w:r>
      <w:r w:rsidRPr="003A24D9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1</w:t>
      </w:r>
      <w:r w:rsidRPr="003A24D9">
        <w:rPr>
          <w:rFonts w:cs="Arial"/>
          <w:bCs/>
          <w:sz w:val="22"/>
        </w:rPr>
        <w:t>– 2</w:t>
      </w:r>
      <w:r>
        <w:rPr>
          <w:rFonts w:cs="Arial"/>
          <w:bCs/>
          <w:sz w:val="22"/>
        </w:rPr>
        <w:t>5</w:t>
      </w:r>
      <w:r w:rsidRPr="003A24D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August</w:t>
      </w:r>
      <w:r w:rsidRPr="003A24D9">
        <w:rPr>
          <w:rFonts w:cs="Arial"/>
          <w:bCs/>
          <w:sz w:val="22"/>
        </w:rPr>
        <w:t xml:space="preserve"> 2023</w:t>
      </w:r>
    </w:p>
    <w:p w14:paraId="4631A69A" w14:textId="77777777" w:rsidR="00601322" w:rsidRDefault="00601322" w:rsidP="00601322">
      <w:pPr>
        <w:rPr>
          <w:rFonts w:ascii="Arial" w:hAnsi="Arial" w:cs="Arial"/>
        </w:rPr>
      </w:pPr>
    </w:p>
    <w:p w14:paraId="79D136E9" w14:textId="77777777" w:rsidR="00601322" w:rsidRPr="00385529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 w:rsidRPr="00C52AEB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UE interface for IDC</w:t>
      </w:r>
    </w:p>
    <w:p w14:paraId="6A348818" w14:textId="77777777" w:rsidR="00601322" w:rsidRPr="00385529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7C55FFDE" w14:textId="77777777" w:rsidR="00601322" w:rsidRPr="00385529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 w14:paraId="0A45F138" w14:textId="62F5C990" w:rsidR="00601322" w:rsidRPr="00385529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C2A0F" w:rsidRPr="009C2A0F">
        <w:rPr>
          <w:rFonts w:ascii="Arial" w:hAnsi="Arial" w:cs="Arial"/>
          <w:bCs/>
          <w:lang w:val="en-US"/>
        </w:rPr>
        <w:t>NR_IDC_enh</w:t>
      </w:r>
      <w:proofErr w:type="spellEnd"/>
      <w:r w:rsidR="009C2A0F" w:rsidRPr="009C2A0F">
        <w:rPr>
          <w:rFonts w:ascii="Arial" w:hAnsi="Arial" w:cs="Arial"/>
          <w:bCs/>
          <w:lang w:val="en-US"/>
        </w:rPr>
        <w:t>-Core</w:t>
      </w:r>
    </w:p>
    <w:p w14:paraId="3843B7B4" w14:textId="77777777" w:rsidR="00601322" w:rsidRPr="00385529" w:rsidRDefault="00601322" w:rsidP="00601322">
      <w:pPr>
        <w:spacing w:after="60"/>
        <w:ind w:left="1985" w:hanging="1985"/>
        <w:rPr>
          <w:rFonts w:ascii="Arial" w:hAnsi="Arial" w:cs="Arial"/>
          <w:b/>
        </w:rPr>
      </w:pPr>
    </w:p>
    <w:p w14:paraId="18EB3D60" w14:textId="77777777" w:rsidR="00601322" w:rsidRPr="00385529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</w:t>
      </w:r>
      <w:r w:rsidRPr="00C52AEB">
        <w:rPr>
          <w:rFonts w:ascii="Arial" w:hAnsi="Arial" w:cs="Arial"/>
          <w:bCs/>
          <w:highlight w:val="yellow"/>
        </w:rPr>
        <w:t>TSG RAN WG2</w:t>
      </w:r>
      <w:r>
        <w:rPr>
          <w:rFonts w:ascii="Arial" w:hAnsi="Arial" w:cs="Arial"/>
          <w:bCs/>
        </w:rPr>
        <w:t>]</w:t>
      </w:r>
    </w:p>
    <w:p w14:paraId="139E3C35" w14:textId="6A556DA1" w:rsidR="00601322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 w:rsidR="009C2A0F">
        <w:rPr>
          <w:rFonts w:ascii="Arial" w:hAnsi="Arial" w:cs="Arial"/>
          <w:bCs/>
        </w:rPr>
        <w:t>CT</w:t>
      </w:r>
      <w:r w:rsidR="009C2A0F" w:rsidRPr="00385529">
        <w:rPr>
          <w:rFonts w:ascii="Arial" w:hAnsi="Arial" w:cs="Arial"/>
          <w:bCs/>
        </w:rPr>
        <w:t xml:space="preserve"> </w:t>
      </w:r>
      <w:r w:rsidRPr="00385529">
        <w:rPr>
          <w:rFonts w:ascii="Arial" w:hAnsi="Arial" w:cs="Arial"/>
          <w:bCs/>
        </w:rPr>
        <w:t>WG</w:t>
      </w:r>
      <w:r w:rsidR="009C2A0F">
        <w:rPr>
          <w:rFonts w:ascii="Arial" w:hAnsi="Arial" w:cs="Arial"/>
          <w:bCs/>
        </w:rPr>
        <w:t>1</w:t>
      </w:r>
    </w:p>
    <w:p w14:paraId="387876CD" w14:textId="77777777" w:rsidR="00601322" w:rsidRPr="00385529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0725D22" w14:textId="77777777" w:rsidR="00601322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</w:p>
    <w:p w14:paraId="3E6B9FD8" w14:textId="77777777" w:rsidR="00601322" w:rsidRDefault="00601322" w:rsidP="00601322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41D78DE1" w14:textId="7DA49CC5" w:rsidR="00A32108" w:rsidRDefault="00A32108" w:rsidP="00601322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 Jarkko Koskela</w:t>
      </w:r>
    </w:p>
    <w:p w14:paraId="17940A25" w14:textId="7ED88D54" w:rsidR="00A32108" w:rsidRDefault="00A32108" w:rsidP="0060132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Email Address: jarkko.t.koskela@nokia.com</w:t>
      </w:r>
    </w:p>
    <w:p w14:paraId="1BD29DC3" w14:textId="77777777" w:rsidR="00601322" w:rsidRPr="00E560E7" w:rsidRDefault="00601322" w:rsidP="0060132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9FB1049" w14:textId="77777777" w:rsidR="00601322" w:rsidRDefault="00601322" w:rsidP="0060132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FACC78B" w14:textId="77777777" w:rsidR="00601322" w:rsidRDefault="00601322" w:rsidP="00601322">
      <w:pPr>
        <w:spacing w:after="60"/>
        <w:ind w:left="1985" w:hanging="1985"/>
        <w:rPr>
          <w:rFonts w:ascii="Arial" w:hAnsi="Arial" w:cs="Arial"/>
          <w:b/>
        </w:rPr>
      </w:pPr>
    </w:p>
    <w:p w14:paraId="126FDF43" w14:textId="77777777" w:rsidR="00601322" w:rsidRDefault="00601322" w:rsidP="0060132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8D4D6EB" w14:textId="77777777" w:rsidR="00601322" w:rsidRDefault="00601322" w:rsidP="00601322">
      <w:pPr>
        <w:pBdr>
          <w:bottom w:val="single" w:sz="4" w:space="1" w:color="auto"/>
        </w:pBdr>
        <w:rPr>
          <w:rFonts w:ascii="Arial" w:hAnsi="Arial" w:cs="Arial"/>
        </w:rPr>
      </w:pPr>
    </w:p>
    <w:p w14:paraId="4845DD72" w14:textId="77777777" w:rsidR="00601322" w:rsidRDefault="00601322" w:rsidP="00601322">
      <w:pPr>
        <w:rPr>
          <w:rFonts w:ascii="Arial" w:hAnsi="Arial" w:cs="Arial"/>
        </w:rPr>
      </w:pPr>
    </w:p>
    <w:p w14:paraId="3B4D43B8" w14:textId="77777777" w:rsidR="00601322" w:rsidRDefault="00601322" w:rsidP="0060132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0F557C" w14:textId="77777777" w:rsidR="00A32108" w:rsidRDefault="00601322" w:rsidP="00A32108">
      <w:r>
        <w:t>In RAN2, it is discussed how IDC can be mitigated through NW/UE signalling, please refer to R2-2306365.</w:t>
      </w:r>
    </w:p>
    <w:p w14:paraId="34D10BE5" w14:textId="7AD85A5B" w:rsidR="00601322" w:rsidRDefault="00601322" w:rsidP="00A32108">
      <w:r>
        <w:t>One of the items discussed is Time Division Multiplexing, TDM, methods, where sub-systems within the UE are expected to do time multiplexing between them. However, there is no standardized means for exchanging parameters for the time multiplexing between the sub-systems in the UE.</w:t>
      </w:r>
    </w:p>
    <w:p w14:paraId="52C21A38" w14:textId="77777777" w:rsidR="00601322" w:rsidRPr="00A32108" w:rsidRDefault="00601322" w:rsidP="00A32108">
      <w:r>
        <w:t>The parameters exchanged should be aligned between the sub-system interface and the air interface between the UE and the NW.</w:t>
      </w:r>
    </w:p>
    <w:p w14:paraId="7B74C1DD" w14:textId="77777777" w:rsidR="00601322" w:rsidRDefault="00601322" w:rsidP="0060132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3E2E3A" w14:textId="77777777" w:rsidR="00601322" w:rsidRDefault="00601322" w:rsidP="0060132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CT1 group.</w:t>
      </w:r>
    </w:p>
    <w:p w14:paraId="7180331F" w14:textId="77777777" w:rsidR="00601322" w:rsidRDefault="00601322" w:rsidP="0060132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CT1 to consider a standard interface between UE sub-systems to exchange parameters to avoid In-Device Co-existence interference issues as an addition to TS 27.007.</w:t>
      </w:r>
    </w:p>
    <w:p w14:paraId="5E36141C" w14:textId="77777777" w:rsidR="00601322" w:rsidRDefault="00601322" w:rsidP="00601322">
      <w:pPr>
        <w:spacing w:after="120"/>
        <w:rPr>
          <w:rFonts w:ascii="Arial" w:hAnsi="Arial" w:cs="Arial"/>
          <w:b/>
        </w:rPr>
      </w:pPr>
    </w:p>
    <w:p w14:paraId="5BAE6D15" w14:textId="77777777" w:rsidR="00601322" w:rsidRPr="005C7689" w:rsidRDefault="00601322" w:rsidP="0060132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D9BA295" w14:textId="77777777" w:rsidR="00601322" w:rsidRDefault="00601322" w:rsidP="0060132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66B913CE" w14:textId="77777777" w:rsidR="00601322" w:rsidRDefault="00601322" w:rsidP="0060132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6539B255" w14:textId="77777777" w:rsidR="00601322" w:rsidRDefault="00601322" w:rsidP="0060132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652110" w14:textId="77777777" w:rsidR="00601322" w:rsidRPr="00601322" w:rsidRDefault="00601322" w:rsidP="00601322"/>
    <w:p w14:paraId="37C68BCC" w14:textId="77777777" w:rsidR="00601322" w:rsidRPr="00A209D6" w:rsidRDefault="00601322" w:rsidP="009339CB"/>
    <w:sectPr w:rsidR="00601322" w:rsidRPr="00A209D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1DE93" w14:textId="77777777" w:rsidR="00D94D48" w:rsidRDefault="00D94D48">
      <w:r>
        <w:separator/>
      </w:r>
    </w:p>
  </w:endnote>
  <w:endnote w:type="continuationSeparator" w:id="0">
    <w:p w14:paraId="21391CAF" w14:textId="77777777" w:rsidR="00D94D48" w:rsidRDefault="00D94D48">
      <w:r>
        <w:continuationSeparator/>
      </w:r>
    </w:p>
  </w:endnote>
  <w:endnote w:type="continuationNotice" w:id="1">
    <w:p w14:paraId="62DB39C8" w14:textId="77777777" w:rsidR="00D94D48" w:rsidRDefault="00D94D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B450F" w14:textId="77777777" w:rsidR="00D94D48" w:rsidRDefault="00D94D48">
      <w:r>
        <w:separator/>
      </w:r>
    </w:p>
  </w:footnote>
  <w:footnote w:type="continuationSeparator" w:id="0">
    <w:p w14:paraId="6D636375" w14:textId="77777777" w:rsidR="00D94D48" w:rsidRDefault="00D94D48">
      <w:r>
        <w:continuationSeparator/>
      </w:r>
    </w:p>
  </w:footnote>
  <w:footnote w:type="continuationNotice" w:id="1">
    <w:p w14:paraId="194505E8" w14:textId="77777777" w:rsidR="00D94D48" w:rsidRDefault="00D94D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4"/>
  </w:num>
  <w:num w:numId="7" w16cid:durableId="1489399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4FA3"/>
    <w:rsid w:val="000D58AB"/>
    <w:rsid w:val="000E41C8"/>
    <w:rsid w:val="00112F1A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02C3"/>
    <w:rsid w:val="00204045"/>
    <w:rsid w:val="0020712B"/>
    <w:rsid w:val="002141B6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2B87"/>
    <w:rsid w:val="003172DC"/>
    <w:rsid w:val="00325AE3"/>
    <w:rsid w:val="00326069"/>
    <w:rsid w:val="0035462D"/>
    <w:rsid w:val="0036459E"/>
    <w:rsid w:val="00364B41"/>
    <w:rsid w:val="00372585"/>
    <w:rsid w:val="00383096"/>
    <w:rsid w:val="00387B91"/>
    <w:rsid w:val="0039346C"/>
    <w:rsid w:val="003A41EF"/>
    <w:rsid w:val="003B40AD"/>
    <w:rsid w:val="003C4E37"/>
    <w:rsid w:val="003D0FD0"/>
    <w:rsid w:val="003E16BE"/>
    <w:rsid w:val="003F4E28"/>
    <w:rsid w:val="004006E8"/>
    <w:rsid w:val="00401855"/>
    <w:rsid w:val="00446C3A"/>
    <w:rsid w:val="00465587"/>
    <w:rsid w:val="00477455"/>
    <w:rsid w:val="004A1F7B"/>
    <w:rsid w:val="004C0405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37809"/>
    <w:rsid w:val="00543E6C"/>
    <w:rsid w:val="00545E31"/>
    <w:rsid w:val="005545E6"/>
    <w:rsid w:val="00565087"/>
    <w:rsid w:val="0056573F"/>
    <w:rsid w:val="00571279"/>
    <w:rsid w:val="005A13AB"/>
    <w:rsid w:val="005A49C6"/>
    <w:rsid w:val="005C766E"/>
    <w:rsid w:val="005C7CD5"/>
    <w:rsid w:val="00601322"/>
    <w:rsid w:val="00611566"/>
    <w:rsid w:val="00646D99"/>
    <w:rsid w:val="0065446D"/>
    <w:rsid w:val="00656910"/>
    <w:rsid w:val="006574C0"/>
    <w:rsid w:val="00670362"/>
    <w:rsid w:val="00696821"/>
    <w:rsid w:val="006C66D8"/>
    <w:rsid w:val="006D0DD1"/>
    <w:rsid w:val="006D1BC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67A97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230AD"/>
    <w:rsid w:val="00840DE0"/>
    <w:rsid w:val="008456E8"/>
    <w:rsid w:val="00847CD0"/>
    <w:rsid w:val="008607A8"/>
    <w:rsid w:val="0086354A"/>
    <w:rsid w:val="008768CA"/>
    <w:rsid w:val="00877EF9"/>
    <w:rsid w:val="00880559"/>
    <w:rsid w:val="008A79D2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0F7F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77F79"/>
    <w:rsid w:val="009818A2"/>
    <w:rsid w:val="009928A9"/>
    <w:rsid w:val="009A0AF3"/>
    <w:rsid w:val="009B07CD"/>
    <w:rsid w:val="009C19E9"/>
    <w:rsid w:val="009C2A0F"/>
    <w:rsid w:val="009D74A6"/>
    <w:rsid w:val="009E0E87"/>
    <w:rsid w:val="00A10F02"/>
    <w:rsid w:val="00A17176"/>
    <w:rsid w:val="00A204CA"/>
    <w:rsid w:val="00A209D6"/>
    <w:rsid w:val="00A22738"/>
    <w:rsid w:val="00A32108"/>
    <w:rsid w:val="00A36F5F"/>
    <w:rsid w:val="00A430EC"/>
    <w:rsid w:val="00A53724"/>
    <w:rsid w:val="00A54B2B"/>
    <w:rsid w:val="00A67032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33C53"/>
    <w:rsid w:val="00B47FD1"/>
    <w:rsid w:val="00B516BB"/>
    <w:rsid w:val="00B74962"/>
    <w:rsid w:val="00B7538C"/>
    <w:rsid w:val="00B84DB2"/>
    <w:rsid w:val="00B93198"/>
    <w:rsid w:val="00B9547E"/>
    <w:rsid w:val="00BC3555"/>
    <w:rsid w:val="00BC42A9"/>
    <w:rsid w:val="00C12B51"/>
    <w:rsid w:val="00C23535"/>
    <w:rsid w:val="00C24650"/>
    <w:rsid w:val="00C25465"/>
    <w:rsid w:val="00C33079"/>
    <w:rsid w:val="00C55A12"/>
    <w:rsid w:val="00C6553E"/>
    <w:rsid w:val="00C83A13"/>
    <w:rsid w:val="00C86F10"/>
    <w:rsid w:val="00C9068C"/>
    <w:rsid w:val="00C91FB8"/>
    <w:rsid w:val="00C92735"/>
    <w:rsid w:val="00C92967"/>
    <w:rsid w:val="00CA3D0C"/>
    <w:rsid w:val="00CA654B"/>
    <w:rsid w:val="00CB72B8"/>
    <w:rsid w:val="00CC3AC4"/>
    <w:rsid w:val="00CD0BA8"/>
    <w:rsid w:val="00CD4C7B"/>
    <w:rsid w:val="00CD58FE"/>
    <w:rsid w:val="00D27898"/>
    <w:rsid w:val="00D33BE3"/>
    <w:rsid w:val="00D3792D"/>
    <w:rsid w:val="00D54820"/>
    <w:rsid w:val="00D55E47"/>
    <w:rsid w:val="00D601BB"/>
    <w:rsid w:val="00D62E19"/>
    <w:rsid w:val="00D67CD1"/>
    <w:rsid w:val="00D738D6"/>
    <w:rsid w:val="00D77107"/>
    <w:rsid w:val="00D80795"/>
    <w:rsid w:val="00D854BE"/>
    <w:rsid w:val="00D87E00"/>
    <w:rsid w:val="00D9134D"/>
    <w:rsid w:val="00D94D48"/>
    <w:rsid w:val="00D96D11"/>
    <w:rsid w:val="00DA2A2B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0358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93198"/>
    <w:pPr>
      <w:spacing w:after="200"/>
    </w:pPr>
    <w:rPr>
      <w:rFonts w:ascii="Arial" w:hAnsi="Arial"/>
      <w:i/>
      <w:iCs/>
      <w:color w:val="44546A" w:themeColor="text2"/>
      <w:sz w:val="18"/>
      <w:szCs w:val="18"/>
    </w:rPr>
  </w:style>
  <w:style w:type="character" w:customStyle="1" w:styleId="THChar">
    <w:name w:val="TH Char"/>
    <w:link w:val="TH"/>
    <w:qFormat/>
    <w:rsid w:val="000D4FA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5446D"/>
    <w:rPr>
      <w:lang w:eastAsia="en-US"/>
    </w:rPr>
  </w:style>
  <w:style w:type="character" w:styleId="CommentReference">
    <w:name w:val="annotation reference"/>
    <w:basedOn w:val="DefaultParagraphFont"/>
    <w:rsid w:val="008230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30AD"/>
  </w:style>
  <w:style w:type="character" w:customStyle="1" w:styleId="CommentTextChar">
    <w:name w:val="Comment Text Char"/>
    <w:basedOn w:val="DefaultParagraphFont"/>
    <w:link w:val="CommentText"/>
    <w:rsid w:val="008230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3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30AD"/>
    <w:rPr>
      <w:b/>
      <w:bCs/>
      <w:lang w:eastAsia="en-US"/>
    </w:rPr>
  </w:style>
  <w:style w:type="character" w:customStyle="1" w:styleId="EWChar">
    <w:name w:val="EW Char"/>
    <w:link w:val="EW"/>
    <w:qFormat/>
    <w:locked/>
    <w:rsid w:val="00A670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3GPPLiaison@etsi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5AIRPNAIUNRU-859666464-14738</_dlc_DocId>
    <_dlc_DocIdUrl xmlns="71c5aaf6-e6ce-465b-b873-5148d2a4c105">
      <Url>https://nokia.sharepoint.com/sites/c5g/e2earch/_layouts/15/DocIdRedir.aspx?ID=5AIRPNAIUNRU-859666464-14738</Url>
      <Description>5AIRPNAIUNRU-859666464-14738</Description>
    </_dlc_DocIdUrl>
    <TaxCatchAll xmlns="71c5aaf6-e6ce-465b-b873-5148d2a4c105" xsi:nil="true"/>
    <Information xmlns="3b34c8f0-1ef5-4d1e-bb66-517ce7fe7356" xsi:nil="true"/>
    <lcf76f155ced4ddcb4097134ff3c332f xmlns="83f22d2f-d16e-4be6-ad4f-29fa0b067c3c">
      <Terms xmlns="http://schemas.microsoft.com/office/infopath/2007/PartnerControls"/>
    </lcf76f155ced4ddcb4097134ff3c332f>
    <Associated_x0020_Task xmlns="3b34c8f0-1ef5-4d1e-bb66-517ce7fe7356" xsi:nil="true"/>
    <SharedWithUsers xmlns="a3840f4f-04be-43d1-b2ef-6ff1382503c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36235B5-B5B3-4038-AE6C-CB503D2296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6263F5-628A-4E74-A2EB-C2E717E5C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http://schemas.microsoft.com/office/2006/metadata/properties"/>
    <ds:schemaRef ds:uri="a3840f4f-04be-43d1-b2ef-6ff1382503c7"/>
    <ds:schemaRef ds:uri="3b34c8f0-1ef5-4d1e-bb66-517ce7fe735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4919</TotalTime>
  <Pages>4</Pages>
  <Words>700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4855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145</cp:revision>
  <dcterms:created xsi:type="dcterms:W3CDTF">2016-08-12T13:53:00Z</dcterms:created>
  <dcterms:modified xsi:type="dcterms:W3CDTF">2023-08-10T05:18:00Z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0ec01d49-34e9-46b4-a793-a5cdebd253a5</vt:lpwstr>
  </property>
  <property fmtid="{D5CDD505-2E9C-101B-9397-08002B2CF9AE}" pid="4" name="MediaServiceImageTags">
    <vt:lpwstr/>
  </property>
  <property fmtid="{D5CDD505-2E9C-101B-9397-08002B2CF9AE}" pid="5" name="Order">
    <vt:r8>7500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